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53" w:rsidRDefault="00380AC8">
      <w:pPr>
        <w:jc w:val="center"/>
        <w:rPr>
          <w:rFonts w:ascii="Calibri" w:eastAsia="Calibri" w:hAnsi="Calibri" w:cs="Calibri"/>
        </w:rPr>
      </w:pPr>
      <w:bookmarkStart w:id="0" w:name="_GoBack"/>
      <w:bookmarkEnd w:id="0"/>
      <w:r>
        <w:rPr>
          <w:rFonts w:ascii="Calibri" w:eastAsia="Calibri" w:hAnsi="Calibri" w:cs="Calibri"/>
          <w:b/>
        </w:rPr>
        <w:t>RDA Europe node application workplan template</w:t>
      </w:r>
    </w:p>
    <w:p w:rsidR="001E3153" w:rsidRDefault="001E3153">
      <w:pPr>
        <w:jc w:val="both"/>
        <w:rPr>
          <w:rFonts w:ascii="Calibri" w:eastAsia="Calibri" w:hAnsi="Calibri" w:cs="Calibri"/>
          <w:sz w:val="20"/>
          <w:szCs w:val="20"/>
        </w:rPr>
      </w:pPr>
    </w:p>
    <w:p w:rsidR="001E3153" w:rsidRDefault="00380AC8">
      <w:pPr>
        <w:jc w:val="both"/>
        <w:rPr>
          <w:rFonts w:ascii="Calibri" w:eastAsia="Calibri" w:hAnsi="Calibri" w:cs="Calibri"/>
          <w:sz w:val="20"/>
          <w:szCs w:val="20"/>
        </w:rPr>
      </w:pPr>
      <w:r>
        <w:rPr>
          <w:rFonts w:ascii="Calibri" w:eastAsia="Calibri" w:hAnsi="Calibri" w:cs="Calibri"/>
          <w:sz w:val="20"/>
          <w:szCs w:val="20"/>
        </w:rPr>
        <w:t>This workplan template is provided to indicate macro-areas/categories of expected activity for RDA Europe national nodes. The red text has been introduced for guidance. For your application, please provide content in each of the five main areas but feel fr</w:t>
      </w:r>
      <w:r>
        <w:rPr>
          <w:rFonts w:ascii="Calibri" w:eastAsia="Calibri" w:hAnsi="Calibri" w:cs="Calibri"/>
          <w:sz w:val="20"/>
          <w:szCs w:val="20"/>
        </w:rPr>
        <w:t xml:space="preserve">ee to adapt the format/presentation (i.e. the plan does not have to be submitted as a table). </w:t>
      </w:r>
    </w:p>
    <w:p w:rsidR="001E3153" w:rsidRDefault="001E3153">
      <w:pPr>
        <w:jc w:val="both"/>
        <w:rPr>
          <w:rFonts w:ascii="Calibri" w:eastAsia="Calibri" w:hAnsi="Calibri" w:cs="Calibri"/>
          <w:sz w:val="20"/>
          <w:szCs w:val="20"/>
        </w:rPr>
      </w:pPr>
    </w:p>
    <w:tbl>
      <w:tblPr>
        <w:tblStyle w:val="a"/>
        <w:tblW w:w="1406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155"/>
        <w:gridCol w:w="4677"/>
        <w:gridCol w:w="2552"/>
        <w:gridCol w:w="2693"/>
        <w:gridCol w:w="1985"/>
      </w:tblGrid>
      <w:tr w:rsidR="001E3153">
        <w:tc>
          <w:tcPr>
            <w:tcW w:w="2155" w:type="dxa"/>
            <w:tcBorders>
              <w:top w:val="single" w:sz="4" w:space="0" w:color="4F81BD"/>
              <w:left w:val="single" w:sz="4" w:space="0" w:color="4F81BD"/>
              <w:bottom w:val="single" w:sz="4" w:space="0" w:color="4F81BD"/>
              <w:right w:val="nil"/>
            </w:tcBorders>
            <w:shd w:val="clear" w:color="auto" w:fill="4F81BD"/>
          </w:tcPr>
          <w:p w:rsidR="001E3153" w:rsidRDefault="00380AC8">
            <w:pPr>
              <w:rPr>
                <w:rFonts w:ascii="Calibri" w:eastAsia="Calibri" w:hAnsi="Calibri" w:cs="Calibri"/>
                <w:color w:val="FFFFFF"/>
                <w:sz w:val="20"/>
                <w:szCs w:val="20"/>
              </w:rPr>
            </w:pPr>
            <w:r>
              <w:rPr>
                <w:rFonts w:ascii="Calibri" w:eastAsia="Calibri" w:hAnsi="Calibri" w:cs="Calibri"/>
                <w:b/>
                <w:color w:val="FFFFFF"/>
                <w:sz w:val="20"/>
                <w:szCs w:val="20"/>
              </w:rPr>
              <w:t>Macro-area</w:t>
            </w:r>
          </w:p>
        </w:tc>
        <w:tc>
          <w:tcPr>
            <w:tcW w:w="4677" w:type="dxa"/>
            <w:tcBorders>
              <w:top w:val="single" w:sz="4" w:space="0" w:color="4F81BD"/>
              <w:left w:val="nil"/>
              <w:bottom w:val="single" w:sz="4" w:space="0" w:color="4F81BD"/>
              <w:right w:val="nil"/>
            </w:tcBorders>
            <w:shd w:val="clear" w:color="auto" w:fill="4F81BD"/>
          </w:tcPr>
          <w:p w:rsidR="001E3153" w:rsidRDefault="00380AC8">
            <w:pPr>
              <w:rPr>
                <w:rFonts w:ascii="Calibri" w:eastAsia="Calibri" w:hAnsi="Calibri" w:cs="Calibri"/>
                <w:color w:val="FFFFFF"/>
                <w:sz w:val="20"/>
                <w:szCs w:val="20"/>
              </w:rPr>
            </w:pPr>
            <w:r>
              <w:rPr>
                <w:rFonts w:ascii="Calibri" w:eastAsia="Calibri" w:hAnsi="Calibri" w:cs="Calibri"/>
                <w:b/>
                <w:color w:val="FFFFFF"/>
                <w:sz w:val="20"/>
                <w:szCs w:val="20"/>
              </w:rPr>
              <w:t>Description</w:t>
            </w:r>
          </w:p>
        </w:tc>
        <w:tc>
          <w:tcPr>
            <w:tcW w:w="2552" w:type="dxa"/>
            <w:tcBorders>
              <w:top w:val="single" w:sz="4" w:space="0" w:color="4F81BD"/>
              <w:left w:val="nil"/>
              <w:bottom w:val="single" w:sz="4" w:space="0" w:color="4F81BD"/>
              <w:right w:val="nil"/>
            </w:tcBorders>
            <w:shd w:val="clear" w:color="auto" w:fill="4F81BD"/>
          </w:tcPr>
          <w:p w:rsidR="001E3153" w:rsidRDefault="00380AC8">
            <w:pPr>
              <w:rPr>
                <w:rFonts w:ascii="Calibri" w:eastAsia="Calibri" w:hAnsi="Calibri" w:cs="Calibri"/>
                <w:color w:val="FFFFFF"/>
                <w:sz w:val="20"/>
                <w:szCs w:val="20"/>
              </w:rPr>
            </w:pPr>
            <w:r>
              <w:rPr>
                <w:rFonts w:ascii="Calibri" w:eastAsia="Calibri" w:hAnsi="Calibri" w:cs="Calibri"/>
                <w:b/>
                <w:color w:val="FFFFFF"/>
                <w:sz w:val="20"/>
                <w:szCs w:val="20"/>
              </w:rPr>
              <w:t>Deliverable</w:t>
            </w:r>
          </w:p>
        </w:tc>
        <w:tc>
          <w:tcPr>
            <w:tcW w:w="2693" w:type="dxa"/>
            <w:tcBorders>
              <w:top w:val="single" w:sz="4" w:space="0" w:color="4F81BD"/>
              <w:left w:val="nil"/>
              <w:bottom w:val="single" w:sz="4" w:space="0" w:color="4F81BD"/>
              <w:right w:val="nil"/>
            </w:tcBorders>
            <w:shd w:val="clear" w:color="auto" w:fill="4F81BD"/>
          </w:tcPr>
          <w:p w:rsidR="001E3153" w:rsidRDefault="00380AC8">
            <w:pPr>
              <w:rPr>
                <w:rFonts w:ascii="Calibri" w:eastAsia="Calibri" w:hAnsi="Calibri" w:cs="Calibri"/>
                <w:color w:val="FFFFFF"/>
                <w:sz w:val="20"/>
                <w:szCs w:val="20"/>
              </w:rPr>
            </w:pPr>
            <w:r>
              <w:rPr>
                <w:rFonts w:ascii="Calibri" w:eastAsia="Calibri" w:hAnsi="Calibri" w:cs="Calibri"/>
                <w:b/>
                <w:color w:val="FFFFFF"/>
                <w:sz w:val="20"/>
                <w:szCs w:val="20"/>
              </w:rPr>
              <w:t>KPI</w:t>
            </w:r>
          </w:p>
        </w:tc>
        <w:tc>
          <w:tcPr>
            <w:tcW w:w="1985" w:type="dxa"/>
            <w:tcBorders>
              <w:top w:val="single" w:sz="4" w:space="0" w:color="4F81BD"/>
              <w:left w:val="nil"/>
              <w:bottom w:val="single" w:sz="4" w:space="0" w:color="4F81BD"/>
              <w:right w:val="single" w:sz="4" w:space="0" w:color="4F81BD"/>
            </w:tcBorders>
            <w:shd w:val="clear" w:color="auto" w:fill="4F81BD"/>
          </w:tcPr>
          <w:p w:rsidR="001E3153" w:rsidRDefault="00380AC8">
            <w:pPr>
              <w:rPr>
                <w:rFonts w:ascii="Calibri" w:eastAsia="Calibri" w:hAnsi="Calibri" w:cs="Calibri"/>
                <w:color w:val="FFFFFF"/>
                <w:sz w:val="20"/>
                <w:szCs w:val="20"/>
              </w:rPr>
            </w:pPr>
            <w:r>
              <w:rPr>
                <w:rFonts w:ascii="Calibri" w:eastAsia="Calibri" w:hAnsi="Calibri" w:cs="Calibri"/>
                <w:b/>
                <w:color w:val="FFFFFF"/>
                <w:sz w:val="20"/>
                <w:szCs w:val="20"/>
              </w:rPr>
              <w:t>Notes</w:t>
            </w:r>
          </w:p>
        </w:tc>
      </w:tr>
      <w:tr w:rsidR="001E3153">
        <w:trPr>
          <w:trHeight w:val="220"/>
        </w:trPr>
        <w:tc>
          <w:tcPr>
            <w:tcW w:w="2155" w:type="dxa"/>
            <w:shd w:val="clear" w:color="auto" w:fill="DBE5F1"/>
          </w:tcPr>
          <w:p w:rsidR="001E3153" w:rsidRDefault="00380AC8">
            <w:pPr>
              <w:rPr>
                <w:rFonts w:ascii="Calibri" w:eastAsia="Calibri" w:hAnsi="Calibri" w:cs="Calibri"/>
                <w:sz w:val="20"/>
                <w:szCs w:val="20"/>
              </w:rPr>
            </w:pPr>
            <w:r>
              <w:rPr>
                <w:rFonts w:ascii="Calibri" w:eastAsia="Calibri" w:hAnsi="Calibri" w:cs="Calibri"/>
                <w:b/>
                <w:sz w:val="20"/>
                <w:szCs w:val="20"/>
              </w:rPr>
              <w:t>A. Creation, organisation and management of a national / regional RDA community</w:t>
            </w:r>
          </w:p>
        </w:tc>
        <w:tc>
          <w:tcPr>
            <w:tcW w:w="4677"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Outline plans for how the node will be created and managed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Identify the principal actors involved </w:t>
            </w:r>
            <w:r>
              <w:rPr>
                <w:rFonts w:ascii="Calibri" w:eastAsia="Calibri" w:hAnsi="Calibri" w:cs="Calibri"/>
                <w:color w:val="FF0000"/>
                <w:sz w:val="20"/>
                <w:szCs w:val="20"/>
              </w:rPr>
              <w:t>and</w:t>
            </w:r>
            <w:r>
              <w:rPr>
                <w:rFonts w:ascii="Calibri" w:eastAsia="Calibri" w:hAnsi="Calibri" w:cs="Calibri"/>
                <w:color w:val="FF0000"/>
                <w:sz w:val="20"/>
                <w:szCs w:val="20"/>
              </w:rPr>
              <w:t xml:space="preserve"> in what capacity</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Specify how you will engage all relevant stakeholders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Identify priority topics to give a focus to node activity. Priority topics should i</w:t>
            </w:r>
            <w:r>
              <w:rPr>
                <w:rFonts w:ascii="Calibri" w:eastAsia="Calibri" w:hAnsi="Calibri" w:cs="Calibri"/>
                <w:color w:val="FF0000"/>
                <w:sz w:val="20"/>
                <w:szCs w:val="20"/>
              </w:rPr>
              <w:t>nfluence national digital agendas and be mapped to RDA outputs to identify activity to build on.</w:t>
            </w:r>
          </w:p>
          <w:p w:rsidR="001E3153" w:rsidRDefault="00380AC8">
            <w:pPr>
              <w:numPr>
                <w:ilvl w:val="0"/>
                <w:numId w:val="1"/>
              </w:numPr>
              <w:ind w:left="170" w:hanging="113"/>
              <w:rPr>
                <w:rFonts w:ascii="Calibri" w:eastAsia="Calibri" w:hAnsi="Calibri" w:cs="Calibri"/>
                <w:color w:val="FF0000"/>
                <w:sz w:val="20"/>
                <w:szCs w:val="20"/>
              </w:rPr>
            </w:pPr>
            <w:r>
              <w:rPr>
                <w:rFonts w:ascii="Calibri" w:eastAsia="Calibri" w:hAnsi="Calibri" w:cs="Calibri"/>
                <w:color w:val="FF0000"/>
                <w:sz w:val="20"/>
                <w:szCs w:val="20"/>
              </w:rPr>
              <w:t>How will you align with key national and European projects of relevance to your work?</w:t>
            </w:r>
          </w:p>
          <w:p w:rsidR="001E3153" w:rsidRDefault="001E3153">
            <w:pPr>
              <w:ind w:left="170"/>
              <w:rPr>
                <w:rFonts w:ascii="Calibri" w:eastAsia="Calibri" w:hAnsi="Calibri" w:cs="Calibri"/>
                <w:color w:val="FF0000"/>
                <w:sz w:val="20"/>
                <w:szCs w:val="20"/>
              </w:rPr>
            </w:pPr>
          </w:p>
        </w:tc>
        <w:tc>
          <w:tcPr>
            <w:tcW w:w="2552"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Project management plans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Engagement strategies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National priorities </w:t>
            </w:r>
            <w:r>
              <w:rPr>
                <w:rFonts w:ascii="Calibri" w:eastAsia="Calibri" w:hAnsi="Calibri" w:cs="Calibri"/>
                <w:color w:val="FF0000"/>
                <w:sz w:val="20"/>
                <w:szCs w:val="20"/>
              </w:rPr>
              <w:t>and</w:t>
            </w:r>
            <w:r>
              <w:rPr>
                <w:rFonts w:ascii="Calibri" w:eastAsia="Calibri" w:hAnsi="Calibri" w:cs="Calibri"/>
                <w:color w:val="FF0000"/>
                <w:sz w:val="20"/>
                <w:szCs w:val="20"/>
              </w:rPr>
              <w:t xml:space="preserve"> concrete plans to address them</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Creation and management of node page on RDA website</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Quarterly reports</w:t>
            </w:r>
          </w:p>
          <w:p w:rsidR="001E3153" w:rsidRDefault="001E3153">
            <w:pPr>
              <w:rPr>
                <w:rFonts w:ascii="Calibri" w:eastAsia="Calibri" w:hAnsi="Calibri" w:cs="Calibri"/>
                <w:color w:val="FF0000"/>
                <w:sz w:val="20"/>
                <w:szCs w:val="20"/>
              </w:rPr>
            </w:pPr>
          </w:p>
        </w:tc>
        <w:tc>
          <w:tcPr>
            <w:tcW w:w="2693"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Number of members mobilised from different affiliations </w:t>
            </w:r>
            <w:r>
              <w:rPr>
                <w:rFonts w:ascii="Calibri" w:eastAsia="Calibri" w:hAnsi="Calibri" w:cs="Calibri"/>
                <w:color w:val="FF0000"/>
                <w:sz w:val="20"/>
                <w:szCs w:val="20"/>
              </w:rPr>
              <w:t>and</w:t>
            </w:r>
            <w:r>
              <w:rPr>
                <w:rFonts w:ascii="Calibri" w:eastAsia="Calibri" w:hAnsi="Calibri" w:cs="Calibri"/>
                <w:color w:val="FF0000"/>
                <w:sz w:val="20"/>
                <w:szCs w:val="20"/>
              </w:rPr>
              <w:t xml:space="preserve"> how</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Measurable way in which national priority is advanced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Number of updates to national node </w:t>
            </w:r>
            <w:r>
              <w:rPr>
                <w:rFonts w:ascii="Calibri" w:eastAsia="Calibri" w:hAnsi="Calibri" w:cs="Calibri"/>
                <w:color w:val="FF0000"/>
                <w:sz w:val="20"/>
                <w:szCs w:val="20"/>
              </w:rPr>
              <w:t>page / measure of usage</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Timely submission of reporting</w:t>
            </w:r>
          </w:p>
          <w:p w:rsidR="001E3153" w:rsidRDefault="001E3153">
            <w:pPr>
              <w:ind w:left="170"/>
              <w:rPr>
                <w:rFonts w:ascii="Calibri" w:eastAsia="Calibri" w:hAnsi="Calibri" w:cs="Calibri"/>
                <w:color w:val="FF0000"/>
                <w:sz w:val="20"/>
                <w:szCs w:val="20"/>
              </w:rPr>
            </w:pPr>
          </w:p>
        </w:tc>
        <w:tc>
          <w:tcPr>
            <w:tcW w:w="1985" w:type="dxa"/>
            <w:shd w:val="clear" w:color="auto" w:fill="DBE5F1"/>
          </w:tcPr>
          <w:p w:rsidR="001E3153" w:rsidRDefault="00380AC8">
            <w:pPr>
              <w:rPr>
                <w:rFonts w:ascii="Calibri" w:eastAsia="Calibri" w:hAnsi="Calibri" w:cs="Calibri"/>
                <w:color w:val="FF0000"/>
                <w:sz w:val="20"/>
                <w:szCs w:val="20"/>
              </w:rPr>
            </w:pPr>
            <w:r>
              <w:rPr>
                <w:rFonts w:ascii="Calibri" w:eastAsia="Calibri" w:hAnsi="Calibri" w:cs="Calibri"/>
                <w:color w:val="FF0000"/>
                <w:sz w:val="20"/>
                <w:szCs w:val="20"/>
              </w:rPr>
              <w:t>If any</w:t>
            </w:r>
          </w:p>
          <w:p w:rsidR="001E3153" w:rsidRDefault="001E3153">
            <w:pPr>
              <w:rPr>
                <w:rFonts w:ascii="Calibri" w:eastAsia="Calibri" w:hAnsi="Calibri" w:cs="Calibri"/>
                <w:color w:val="FF0000"/>
                <w:sz w:val="20"/>
                <w:szCs w:val="20"/>
              </w:rPr>
            </w:pPr>
          </w:p>
        </w:tc>
      </w:tr>
      <w:tr w:rsidR="001E3153">
        <w:tc>
          <w:tcPr>
            <w:tcW w:w="2155" w:type="dxa"/>
          </w:tcPr>
          <w:p w:rsidR="001E3153" w:rsidRDefault="00380AC8">
            <w:pPr>
              <w:rPr>
                <w:rFonts w:ascii="Calibri" w:eastAsia="Calibri" w:hAnsi="Calibri" w:cs="Calibri"/>
                <w:sz w:val="20"/>
                <w:szCs w:val="20"/>
              </w:rPr>
            </w:pPr>
            <w:r>
              <w:rPr>
                <w:rFonts w:ascii="Calibri" w:eastAsia="Calibri" w:hAnsi="Calibri" w:cs="Calibri"/>
                <w:b/>
                <w:sz w:val="20"/>
                <w:szCs w:val="20"/>
              </w:rPr>
              <w:t>B. Interaction with national research funding bodies and RDA governance</w:t>
            </w:r>
          </w:p>
        </w:tc>
        <w:tc>
          <w:tcPr>
            <w:tcW w:w="4677"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Liaison with national govt./ MS to identify the top priority areas to pursue which are high on national digital agendas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Description of existing contacts and how others will be identified, engaged and maintained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Consider how you will contribute to RDA at a global and European level e.g. membership of RDA Europe </w:t>
            </w:r>
            <w:r>
              <w:rPr>
                <w:rFonts w:ascii="Calibri" w:eastAsia="Calibri" w:hAnsi="Calibri" w:cs="Calibri"/>
                <w:color w:val="FF0000"/>
                <w:sz w:val="20"/>
                <w:szCs w:val="20"/>
              </w:rPr>
              <w:t xml:space="preserve">Governing </w:t>
            </w:r>
            <w:r>
              <w:rPr>
                <w:rFonts w:ascii="Calibri" w:eastAsia="Calibri" w:hAnsi="Calibri" w:cs="Calibri"/>
                <w:color w:val="FF0000"/>
                <w:sz w:val="20"/>
                <w:szCs w:val="20"/>
              </w:rPr>
              <w:t>Board and involvement in TAB, OAB, Council etc</w:t>
            </w:r>
          </w:p>
          <w:p w:rsidR="001E3153" w:rsidRDefault="001E3153">
            <w:pPr>
              <w:ind w:left="170"/>
              <w:rPr>
                <w:rFonts w:ascii="Calibri" w:eastAsia="Calibri" w:hAnsi="Calibri" w:cs="Calibri"/>
                <w:color w:val="FF0000"/>
                <w:sz w:val="20"/>
                <w:szCs w:val="20"/>
              </w:rPr>
            </w:pPr>
          </w:p>
        </w:tc>
        <w:tc>
          <w:tcPr>
            <w:tcW w:w="2552"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Repor</w:t>
            </w:r>
            <w:r>
              <w:rPr>
                <w:rFonts w:ascii="Calibri" w:eastAsia="Calibri" w:hAnsi="Calibri" w:cs="Calibri"/>
                <w:color w:val="FF0000"/>
                <w:sz w:val="20"/>
                <w:szCs w:val="20"/>
              </w:rPr>
              <w:t>t on local funding landscape and priorities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Meeting schedule / plans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Summary of impact and well-defined sustainability plans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Participation in monthly RDA European Governing Board / node network meetings and periodic events</w:t>
            </w:r>
          </w:p>
          <w:p w:rsidR="001E3153" w:rsidRDefault="001E3153">
            <w:pPr>
              <w:rPr>
                <w:rFonts w:ascii="Calibri" w:eastAsia="Calibri" w:hAnsi="Calibri" w:cs="Calibri"/>
                <w:color w:val="FF0000"/>
                <w:sz w:val="20"/>
                <w:szCs w:val="20"/>
              </w:rPr>
            </w:pPr>
          </w:p>
        </w:tc>
        <w:tc>
          <w:tcPr>
            <w:tcW w:w="2693"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At least </w:t>
            </w:r>
            <w:r>
              <w:rPr>
                <w:rFonts w:ascii="Calibri" w:eastAsia="Calibri" w:hAnsi="Calibri" w:cs="Calibri"/>
                <w:color w:val="FF0000"/>
                <w:sz w:val="20"/>
                <w:szCs w:val="20"/>
              </w:rPr>
              <w:t>3</w:t>
            </w:r>
            <w:r>
              <w:rPr>
                <w:rFonts w:ascii="Calibri" w:eastAsia="Calibri" w:hAnsi="Calibri" w:cs="Calibri"/>
                <w:color w:val="FF0000"/>
                <w:sz w:val="20"/>
                <w:szCs w:val="20"/>
              </w:rPr>
              <w:t xml:space="preserve"> meetings organised wi</w:t>
            </w:r>
            <w:r>
              <w:rPr>
                <w:rFonts w:ascii="Calibri" w:eastAsia="Calibri" w:hAnsi="Calibri" w:cs="Calibri"/>
                <w:color w:val="FF0000"/>
                <w:sz w:val="20"/>
                <w:szCs w:val="20"/>
              </w:rPr>
              <w:t xml:space="preserve">th research funders / govt.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Number of contacts made and maintained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Roles taken in RDA global / European structures </w:t>
            </w:r>
          </w:p>
          <w:p w:rsidR="001E3153" w:rsidRDefault="001E3153">
            <w:pPr>
              <w:ind w:left="170"/>
              <w:rPr>
                <w:rFonts w:ascii="Calibri" w:eastAsia="Calibri" w:hAnsi="Calibri" w:cs="Calibri"/>
                <w:color w:val="FF0000"/>
                <w:sz w:val="20"/>
                <w:szCs w:val="20"/>
              </w:rPr>
            </w:pPr>
          </w:p>
        </w:tc>
        <w:tc>
          <w:tcPr>
            <w:tcW w:w="1985" w:type="dxa"/>
          </w:tcPr>
          <w:p w:rsidR="001E3153" w:rsidRDefault="00380AC8">
            <w:pPr>
              <w:rPr>
                <w:rFonts w:ascii="Calibri" w:eastAsia="Calibri" w:hAnsi="Calibri" w:cs="Calibri"/>
                <w:color w:val="FF0000"/>
                <w:sz w:val="20"/>
                <w:szCs w:val="20"/>
              </w:rPr>
            </w:pPr>
            <w:r>
              <w:rPr>
                <w:rFonts w:ascii="Calibri" w:eastAsia="Calibri" w:hAnsi="Calibri" w:cs="Calibri"/>
                <w:color w:val="FF0000"/>
                <w:sz w:val="20"/>
                <w:szCs w:val="20"/>
              </w:rPr>
              <w:t>If any</w:t>
            </w:r>
          </w:p>
          <w:p w:rsidR="001E3153" w:rsidRDefault="001E3153">
            <w:pPr>
              <w:rPr>
                <w:rFonts w:ascii="Calibri" w:eastAsia="Calibri" w:hAnsi="Calibri" w:cs="Calibri"/>
                <w:color w:val="FF0000"/>
                <w:sz w:val="20"/>
                <w:szCs w:val="20"/>
              </w:rPr>
            </w:pPr>
          </w:p>
        </w:tc>
      </w:tr>
      <w:tr w:rsidR="001E3153">
        <w:tc>
          <w:tcPr>
            <w:tcW w:w="2155" w:type="dxa"/>
            <w:shd w:val="clear" w:color="auto" w:fill="DBE5F1"/>
          </w:tcPr>
          <w:p w:rsidR="001E3153" w:rsidRDefault="00380AC8">
            <w:pPr>
              <w:rPr>
                <w:rFonts w:ascii="Calibri" w:eastAsia="Calibri" w:hAnsi="Calibri" w:cs="Calibri"/>
                <w:sz w:val="20"/>
                <w:szCs w:val="20"/>
              </w:rPr>
            </w:pPr>
            <w:r>
              <w:rPr>
                <w:rFonts w:ascii="Calibri" w:eastAsia="Calibri" w:hAnsi="Calibri" w:cs="Calibri"/>
                <w:b/>
                <w:sz w:val="20"/>
                <w:szCs w:val="20"/>
              </w:rPr>
              <w:t xml:space="preserve">C. Promotion of open calls for European participation in RDA </w:t>
            </w:r>
          </w:p>
        </w:tc>
        <w:tc>
          <w:tcPr>
            <w:tcW w:w="4677"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Which channels will you use to promote calls that support ECR/Expert attendance at plenaries </w:t>
            </w:r>
            <w:r>
              <w:rPr>
                <w:rFonts w:ascii="Calibri" w:eastAsia="Calibri" w:hAnsi="Calibri" w:cs="Calibri"/>
                <w:color w:val="FF0000"/>
                <w:sz w:val="20"/>
                <w:szCs w:val="20"/>
              </w:rPr>
              <w:t>and</w:t>
            </w:r>
            <w:r>
              <w:rPr>
                <w:rFonts w:ascii="Calibri" w:eastAsia="Calibri" w:hAnsi="Calibri" w:cs="Calibri"/>
                <w:color w:val="FF0000"/>
                <w:sz w:val="20"/>
                <w:szCs w:val="20"/>
              </w:rPr>
              <w:t xml:space="preserve"> ambassadors?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Who in your region will you target for these calls and how?</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How will you support applications? e.g. read, offer feedback</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lastRenderedPageBreak/>
              <w:t>Note local networks, list</w:t>
            </w:r>
            <w:r>
              <w:rPr>
                <w:rFonts w:ascii="Calibri" w:eastAsia="Calibri" w:hAnsi="Calibri" w:cs="Calibri"/>
                <w:color w:val="FF0000"/>
                <w:sz w:val="20"/>
                <w:szCs w:val="20"/>
              </w:rPr>
              <w:t>servs, RDA country pages and other vehicles that will be used to ensure announcements reach a wide and relevant local audience</w:t>
            </w:r>
          </w:p>
          <w:p w:rsidR="001E3153" w:rsidRDefault="001E3153">
            <w:pPr>
              <w:ind w:left="170"/>
              <w:rPr>
                <w:rFonts w:ascii="Calibri" w:eastAsia="Calibri" w:hAnsi="Calibri" w:cs="Calibri"/>
                <w:color w:val="FF0000"/>
                <w:sz w:val="20"/>
                <w:szCs w:val="20"/>
              </w:rPr>
            </w:pPr>
          </w:p>
        </w:tc>
        <w:tc>
          <w:tcPr>
            <w:tcW w:w="2552"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lastRenderedPageBreak/>
              <w:t>Targeted messaging and events to support uptake</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Emails and announcements in the national language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Reports on dissemination</w:t>
            </w:r>
          </w:p>
        </w:tc>
        <w:tc>
          <w:tcPr>
            <w:tcW w:w="2693"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15% </w:t>
            </w:r>
            <w:r>
              <w:rPr>
                <w:rFonts w:ascii="Calibri" w:eastAsia="Calibri" w:hAnsi="Calibri" w:cs="Calibri"/>
                <w:color w:val="FF0000"/>
                <w:sz w:val="20"/>
                <w:szCs w:val="20"/>
              </w:rPr>
              <w:t xml:space="preserve">growth in membership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Role / level of engagement of national members in RDA</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Number of open call applications submitted </w:t>
            </w:r>
            <w:r>
              <w:rPr>
                <w:rFonts w:ascii="Calibri" w:eastAsia="Calibri" w:hAnsi="Calibri" w:cs="Calibri"/>
                <w:color w:val="FF0000"/>
                <w:sz w:val="20"/>
                <w:szCs w:val="20"/>
              </w:rPr>
              <w:t>and</w:t>
            </w:r>
            <w:r>
              <w:rPr>
                <w:rFonts w:ascii="Calibri" w:eastAsia="Calibri" w:hAnsi="Calibri" w:cs="Calibri"/>
                <w:color w:val="FF0000"/>
                <w:sz w:val="20"/>
                <w:szCs w:val="20"/>
              </w:rPr>
              <w:t xml:space="preserve"> successful</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Regularity of announcements</w:t>
            </w:r>
          </w:p>
        </w:tc>
        <w:tc>
          <w:tcPr>
            <w:tcW w:w="1985" w:type="dxa"/>
            <w:shd w:val="clear" w:color="auto" w:fill="DBE5F1"/>
          </w:tcPr>
          <w:p w:rsidR="001E3153" w:rsidRDefault="00380AC8">
            <w:pPr>
              <w:rPr>
                <w:rFonts w:ascii="Calibri" w:eastAsia="Calibri" w:hAnsi="Calibri" w:cs="Calibri"/>
                <w:color w:val="FF0000"/>
                <w:sz w:val="20"/>
                <w:szCs w:val="20"/>
              </w:rPr>
            </w:pPr>
            <w:r>
              <w:rPr>
                <w:rFonts w:ascii="Calibri" w:eastAsia="Calibri" w:hAnsi="Calibri" w:cs="Calibri"/>
                <w:color w:val="FF0000"/>
                <w:sz w:val="20"/>
                <w:szCs w:val="20"/>
              </w:rPr>
              <w:t>If any</w:t>
            </w:r>
          </w:p>
          <w:p w:rsidR="001E3153" w:rsidRDefault="001E3153">
            <w:pPr>
              <w:rPr>
                <w:rFonts w:ascii="Calibri" w:eastAsia="Calibri" w:hAnsi="Calibri" w:cs="Calibri"/>
                <w:color w:val="FF0000"/>
                <w:sz w:val="20"/>
                <w:szCs w:val="20"/>
              </w:rPr>
            </w:pPr>
          </w:p>
        </w:tc>
      </w:tr>
      <w:tr w:rsidR="001E3153">
        <w:tc>
          <w:tcPr>
            <w:tcW w:w="2155" w:type="dxa"/>
          </w:tcPr>
          <w:p w:rsidR="001E3153" w:rsidRDefault="00380AC8">
            <w:pPr>
              <w:rPr>
                <w:rFonts w:ascii="Calibri" w:eastAsia="Calibri" w:hAnsi="Calibri" w:cs="Calibri"/>
                <w:sz w:val="20"/>
                <w:szCs w:val="20"/>
              </w:rPr>
            </w:pPr>
            <w:r>
              <w:rPr>
                <w:rFonts w:ascii="Calibri" w:eastAsia="Calibri" w:hAnsi="Calibri" w:cs="Calibri"/>
                <w:b/>
                <w:sz w:val="20"/>
                <w:szCs w:val="20"/>
              </w:rPr>
              <w:t>D. Organisation of events to disseminate &amp; promote RDA activities and outputs</w:t>
            </w:r>
          </w:p>
        </w:tc>
        <w:tc>
          <w:tcPr>
            <w:tcW w:w="4677"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Define a coherent events strategy – what types of events will you run (e.g. webinars, networking fora, workshops, training etc), how will they target different communities and address local needs?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What are the priority topics for events and optimum times t</w:t>
            </w:r>
            <w:r>
              <w:rPr>
                <w:rFonts w:ascii="Calibri" w:eastAsia="Calibri" w:hAnsi="Calibri" w:cs="Calibri"/>
                <w:color w:val="FF0000"/>
                <w:sz w:val="20"/>
                <w:szCs w:val="20"/>
              </w:rPr>
              <w:t>o coordinate these with local activity? Events should focus on or contribute to RDA recommendations or outputs.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Will you require members of RDA governance, </w:t>
            </w:r>
            <w:r>
              <w:rPr>
                <w:rFonts w:ascii="Calibri" w:eastAsia="Calibri" w:hAnsi="Calibri" w:cs="Calibri"/>
                <w:color w:val="FF0000"/>
                <w:sz w:val="20"/>
                <w:szCs w:val="20"/>
              </w:rPr>
              <w:t>RDA Europe, RDA IG/WG co-chairs</w:t>
            </w:r>
            <w:r>
              <w:rPr>
                <w:rFonts w:ascii="Calibri" w:eastAsia="Calibri" w:hAnsi="Calibri" w:cs="Calibri"/>
                <w:color w:val="FF0000"/>
                <w:sz w:val="20"/>
                <w:szCs w:val="20"/>
              </w:rPr>
              <w:t xml:space="preserve"> </w:t>
            </w:r>
            <w:r>
              <w:rPr>
                <w:rFonts w:ascii="Calibri" w:eastAsia="Calibri" w:hAnsi="Calibri" w:cs="Calibri"/>
                <w:color w:val="FF0000"/>
                <w:sz w:val="20"/>
                <w:szCs w:val="20"/>
              </w:rPr>
              <w:t>or</w:t>
            </w:r>
            <w:r>
              <w:rPr>
                <w:rFonts w:ascii="Calibri" w:eastAsia="Calibri" w:hAnsi="Calibri" w:cs="Calibri"/>
                <w:color w:val="FF0000"/>
                <w:sz w:val="20"/>
                <w:szCs w:val="20"/>
              </w:rPr>
              <w:t xml:space="preserve"> any international experts to support / speak at events?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Will the </w:t>
            </w:r>
            <w:r>
              <w:rPr>
                <w:rFonts w:ascii="Calibri" w:eastAsia="Calibri" w:hAnsi="Calibri" w:cs="Calibri"/>
                <w:color w:val="FF0000"/>
                <w:sz w:val="20"/>
                <w:szCs w:val="20"/>
              </w:rPr>
              <w:t xml:space="preserve">ICT standards be tackled </w:t>
            </w:r>
            <w:r>
              <w:rPr>
                <w:rFonts w:ascii="Calibri" w:eastAsia="Calibri" w:hAnsi="Calibri" w:cs="Calibri"/>
                <w:color w:val="FF0000"/>
                <w:sz w:val="20"/>
                <w:szCs w:val="20"/>
              </w:rPr>
              <w:t>and</w:t>
            </w:r>
            <w:r>
              <w:rPr>
                <w:rFonts w:ascii="Calibri" w:eastAsia="Calibri" w:hAnsi="Calibri" w:cs="Calibri"/>
                <w:color w:val="FF0000"/>
                <w:sz w:val="20"/>
                <w:szCs w:val="20"/>
              </w:rPr>
              <w:t xml:space="preserve"> addressed? </w:t>
            </w:r>
          </w:p>
          <w:p w:rsidR="001E3153" w:rsidRDefault="001E3153">
            <w:pPr>
              <w:ind w:left="170"/>
              <w:rPr>
                <w:rFonts w:ascii="Calibri" w:eastAsia="Calibri" w:hAnsi="Calibri" w:cs="Calibri"/>
                <w:color w:val="FF0000"/>
                <w:sz w:val="20"/>
                <w:szCs w:val="20"/>
              </w:rPr>
            </w:pPr>
          </w:p>
        </w:tc>
        <w:tc>
          <w:tcPr>
            <w:tcW w:w="2552"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Events schedule with dates, formats and topics</w:t>
            </w:r>
          </w:p>
          <w:p w:rsidR="001E3153" w:rsidRDefault="00380AC8">
            <w:pPr>
              <w:numPr>
                <w:ilvl w:val="0"/>
                <w:numId w:val="1"/>
              </w:numPr>
              <w:ind w:left="170" w:hanging="113"/>
              <w:rPr>
                <w:rFonts w:ascii="Calibri" w:eastAsia="Calibri" w:hAnsi="Calibri" w:cs="Calibri"/>
                <w:color w:val="FF0000"/>
                <w:sz w:val="20"/>
                <w:szCs w:val="20"/>
              </w:rPr>
            </w:pPr>
            <w:r>
              <w:rPr>
                <w:rFonts w:ascii="Calibri" w:eastAsia="Calibri" w:hAnsi="Calibri" w:cs="Calibri"/>
                <w:color w:val="FF0000"/>
                <w:sz w:val="20"/>
                <w:szCs w:val="20"/>
              </w:rPr>
              <w:t>Blog posts following events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Reusable event materials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Completed feedback data to contribute to </w:t>
            </w:r>
            <w:r>
              <w:rPr>
                <w:rFonts w:ascii="Calibri" w:eastAsia="Calibri" w:hAnsi="Calibri" w:cs="Calibri"/>
                <w:color w:val="FF0000"/>
                <w:sz w:val="20"/>
                <w:szCs w:val="20"/>
              </w:rPr>
              <w:t>project</w:t>
            </w:r>
            <w:r>
              <w:rPr>
                <w:rFonts w:ascii="Calibri" w:eastAsia="Calibri" w:hAnsi="Calibri" w:cs="Calibri"/>
                <w:color w:val="FF0000"/>
                <w:sz w:val="20"/>
                <w:szCs w:val="20"/>
              </w:rPr>
              <w:t xml:space="preserve"> statistics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Documented lessons learned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Internal r</w:t>
            </w:r>
            <w:r>
              <w:rPr>
                <w:rFonts w:ascii="Calibri" w:eastAsia="Calibri" w:hAnsi="Calibri" w:cs="Calibri"/>
                <w:color w:val="FF0000"/>
                <w:sz w:val="20"/>
                <w:szCs w:val="20"/>
              </w:rPr>
              <w:t>eports on outcomes</w:t>
            </w:r>
          </w:p>
        </w:tc>
        <w:tc>
          <w:tcPr>
            <w:tcW w:w="2693" w:type="dxa"/>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Number of events run during project duration (min 2)</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Amount of new people engaged</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Generation of openly-licensed materials and number of downloads or measure of reuse</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Metrics on social media engagement</w:t>
            </w:r>
          </w:p>
          <w:p w:rsidR="001E3153" w:rsidRDefault="001E3153">
            <w:pPr>
              <w:rPr>
                <w:rFonts w:ascii="Calibri" w:eastAsia="Calibri" w:hAnsi="Calibri" w:cs="Calibri"/>
                <w:color w:val="FF0000"/>
                <w:sz w:val="20"/>
                <w:szCs w:val="20"/>
              </w:rPr>
            </w:pPr>
          </w:p>
        </w:tc>
        <w:tc>
          <w:tcPr>
            <w:tcW w:w="1985" w:type="dxa"/>
          </w:tcPr>
          <w:p w:rsidR="001E3153" w:rsidRDefault="00380AC8">
            <w:pPr>
              <w:rPr>
                <w:rFonts w:ascii="Calibri" w:eastAsia="Calibri" w:hAnsi="Calibri" w:cs="Calibri"/>
                <w:color w:val="FF0000"/>
                <w:sz w:val="20"/>
                <w:szCs w:val="20"/>
              </w:rPr>
            </w:pPr>
            <w:r>
              <w:rPr>
                <w:rFonts w:ascii="Calibri" w:eastAsia="Calibri" w:hAnsi="Calibri" w:cs="Calibri"/>
                <w:color w:val="FF0000"/>
                <w:sz w:val="20"/>
                <w:szCs w:val="20"/>
              </w:rPr>
              <w:t>If any</w:t>
            </w:r>
          </w:p>
          <w:p w:rsidR="001E3153" w:rsidRDefault="001E3153">
            <w:pPr>
              <w:rPr>
                <w:rFonts w:ascii="Calibri" w:eastAsia="Calibri" w:hAnsi="Calibri" w:cs="Calibri"/>
                <w:color w:val="FF0000"/>
                <w:sz w:val="20"/>
                <w:szCs w:val="20"/>
              </w:rPr>
            </w:pPr>
          </w:p>
        </w:tc>
      </w:tr>
      <w:tr w:rsidR="001E3153">
        <w:tc>
          <w:tcPr>
            <w:tcW w:w="2155" w:type="dxa"/>
            <w:shd w:val="clear" w:color="auto" w:fill="DBE5F1"/>
          </w:tcPr>
          <w:p w:rsidR="001E3153" w:rsidRDefault="00380AC8">
            <w:pPr>
              <w:rPr>
                <w:rFonts w:ascii="Calibri" w:eastAsia="Calibri" w:hAnsi="Calibri" w:cs="Calibri"/>
                <w:sz w:val="20"/>
                <w:szCs w:val="20"/>
              </w:rPr>
            </w:pPr>
            <w:r>
              <w:rPr>
                <w:rFonts w:ascii="Calibri" w:eastAsia="Calibri" w:hAnsi="Calibri" w:cs="Calibri"/>
                <w:b/>
                <w:sz w:val="20"/>
                <w:szCs w:val="20"/>
              </w:rPr>
              <w:t>E. Dissemination of RDA ac</w:t>
            </w:r>
            <w:r>
              <w:rPr>
                <w:rFonts w:ascii="Calibri" w:eastAsia="Calibri" w:hAnsi="Calibri" w:cs="Calibri"/>
                <w:b/>
                <w:sz w:val="20"/>
                <w:szCs w:val="20"/>
              </w:rPr>
              <w:t>tivities to encourage participation and adoption of outputs</w:t>
            </w:r>
          </w:p>
        </w:tc>
        <w:tc>
          <w:tcPr>
            <w:tcW w:w="4677"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How will you leverage your knowledge of the local research system to help disseminate relevant RDA outputs?</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Consider how you will match local user needs and priorities with RDA outputs to proactiv</w:t>
            </w:r>
            <w:r>
              <w:rPr>
                <w:rFonts w:ascii="Calibri" w:eastAsia="Calibri" w:hAnsi="Calibri" w:cs="Calibri"/>
                <w:color w:val="FF0000"/>
                <w:sz w:val="20"/>
                <w:szCs w:val="20"/>
              </w:rPr>
              <w:t>ely support use and adoption.</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How will you capture stories on local adoption and encourage publication in the CODATA journal?</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Which publications will you translate in the local language, when and how e.g. RDA in a nutshell, announcements etc</w:t>
            </w:r>
          </w:p>
          <w:p w:rsidR="001E3153" w:rsidRDefault="001E3153">
            <w:pPr>
              <w:rPr>
                <w:rFonts w:ascii="Calibri" w:eastAsia="Calibri" w:hAnsi="Calibri" w:cs="Calibri"/>
                <w:color w:val="FF0000"/>
                <w:sz w:val="20"/>
                <w:szCs w:val="20"/>
              </w:rPr>
            </w:pPr>
          </w:p>
        </w:tc>
        <w:tc>
          <w:tcPr>
            <w:tcW w:w="2552"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Clear plan on local needs and priorities for adoption</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Announcements of adoption call and support of applications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Adoption stories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P</w:t>
            </w:r>
            <w:r>
              <w:rPr>
                <w:rFonts w:ascii="Calibri" w:eastAsia="Calibri" w:hAnsi="Calibri" w:cs="Calibri"/>
                <w:color w:val="FF0000"/>
                <w:sz w:val="20"/>
                <w:szCs w:val="20"/>
              </w:rPr>
              <w:t>ublications in the CODATA journal collection</w:t>
            </w:r>
          </w:p>
        </w:tc>
        <w:tc>
          <w:tcPr>
            <w:tcW w:w="2693" w:type="dxa"/>
            <w:shd w:val="clear" w:color="auto" w:fill="DBE5F1"/>
          </w:tcPr>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 xml:space="preserve">Number of announcements / dissemination activities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Increase in adoption of ou</w:t>
            </w:r>
            <w:r>
              <w:rPr>
                <w:rFonts w:ascii="Calibri" w:eastAsia="Calibri" w:hAnsi="Calibri" w:cs="Calibri"/>
                <w:color w:val="FF0000"/>
                <w:sz w:val="20"/>
                <w:szCs w:val="20"/>
              </w:rPr>
              <w:t xml:space="preserve">tputs and recommendations </w:t>
            </w:r>
          </w:p>
          <w:p w:rsidR="001E3153" w:rsidRDefault="00380AC8">
            <w:pPr>
              <w:numPr>
                <w:ilvl w:val="0"/>
                <w:numId w:val="1"/>
              </w:numPr>
              <w:ind w:left="170" w:hanging="113"/>
              <w:rPr>
                <w:color w:val="FF0000"/>
                <w:sz w:val="20"/>
                <w:szCs w:val="20"/>
              </w:rPr>
            </w:pPr>
            <w:r>
              <w:rPr>
                <w:rFonts w:ascii="Calibri" w:eastAsia="Calibri" w:hAnsi="Calibri" w:cs="Calibri"/>
                <w:color w:val="FF0000"/>
                <w:sz w:val="20"/>
                <w:szCs w:val="20"/>
              </w:rPr>
              <w:t>Number of publications / stories (min 1)</w:t>
            </w:r>
          </w:p>
        </w:tc>
        <w:tc>
          <w:tcPr>
            <w:tcW w:w="1985" w:type="dxa"/>
            <w:shd w:val="clear" w:color="auto" w:fill="DBE5F1"/>
          </w:tcPr>
          <w:p w:rsidR="001E3153" w:rsidRDefault="00380AC8">
            <w:pPr>
              <w:rPr>
                <w:rFonts w:ascii="Calibri" w:eastAsia="Calibri" w:hAnsi="Calibri" w:cs="Calibri"/>
                <w:color w:val="FF0000"/>
                <w:sz w:val="20"/>
                <w:szCs w:val="20"/>
              </w:rPr>
            </w:pPr>
            <w:r>
              <w:rPr>
                <w:rFonts w:ascii="Calibri" w:eastAsia="Calibri" w:hAnsi="Calibri" w:cs="Calibri"/>
                <w:color w:val="FF0000"/>
                <w:sz w:val="20"/>
                <w:szCs w:val="20"/>
              </w:rPr>
              <w:t>If any</w:t>
            </w:r>
          </w:p>
          <w:p w:rsidR="001E3153" w:rsidRDefault="001E3153">
            <w:pPr>
              <w:rPr>
                <w:rFonts w:ascii="Calibri" w:eastAsia="Calibri" w:hAnsi="Calibri" w:cs="Calibri"/>
                <w:color w:val="FF0000"/>
                <w:sz w:val="20"/>
                <w:szCs w:val="20"/>
              </w:rPr>
            </w:pPr>
          </w:p>
        </w:tc>
      </w:tr>
      <w:tr w:rsidR="001E3153">
        <w:tc>
          <w:tcPr>
            <w:tcW w:w="2155" w:type="dxa"/>
          </w:tcPr>
          <w:p w:rsidR="001E3153" w:rsidRDefault="00380AC8">
            <w:pPr>
              <w:rPr>
                <w:rFonts w:ascii="Calibri" w:eastAsia="Calibri" w:hAnsi="Calibri" w:cs="Calibri"/>
                <w:sz w:val="20"/>
                <w:szCs w:val="20"/>
              </w:rPr>
            </w:pPr>
            <w:r>
              <w:rPr>
                <w:rFonts w:ascii="Calibri" w:eastAsia="Calibri" w:hAnsi="Calibri" w:cs="Calibri"/>
                <w:b/>
                <w:color w:val="FF0000"/>
                <w:sz w:val="20"/>
                <w:szCs w:val="20"/>
              </w:rPr>
              <w:t>…add here other elements not listed above</w:t>
            </w:r>
          </w:p>
        </w:tc>
        <w:tc>
          <w:tcPr>
            <w:tcW w:w="4677" w:type="dxa"/>
          </w:tcPr>
          <w:p w:rsidR="001E3153" w:rsidRDefault="001E3153">
            <w:pPr>
              <w:rPr>
                <w:rFonts w:ascii="Calibri" w:eastAsia="Calibri" w:hAnsi="Calibri" w:cs="Calibri"/>
                <w:color w:val="FF0000"/>
                <w:sz w:val="20"/>
                <w:szCs w:val="20"/>
              </w:rPr>
            </w:pPr>
          </w:p>
          <w:p w:rsidR="001E3153" w:rsidRDefault="001E3153">
            <w:pPr>
              <w:rPr>
                <w:rFonts w:ascii="Calibri" w:eastAsia="Calibri" w:hAnsi="Calibri" w:cs="Calibri"/>
                <w:color w:val="FF0000"/>
                <w:sz w:val="20"/>
                <w:szCs w:val="20"/>
              </w:rPr>
            </w:pPr>
          </w:p>
          <w:p w:rsidR="001E3153" w:rsidRDefault="001E3153">
            <w:pPr>
              <w:rPr>
                <w:rFonts w:ascii="Calibri" w:eastAsia="Calibri" w:hAnsi="Calibri" w:cs="Calibri"/>
                <w:color w:val="FF0000"/>
                <w:sz w:val="20"/>
                <w:szCs w:val="20"/>
              </w:rPr>
            </w:pPr>
          </w:p>
        </w:tc>
        <w:tc>
          <w:tcPr>
            <w:tcW w:w="2552" w:type="dxa"/>
          </w:tcPr>
          <w:p w:rsidR="001E3153" w:rsidRDefault="001E3153">
            <w:pPr>
              <w:rPr>
                <w:rFonts w:ascii="Calibri" w:eastAsia="Calibri" w:hAnsi="Calibri" w:cs="Calibri"/>
                <w:color w:val="FF0000"/>
                <w:sz w:val="20"/>
                <w:szCs w:val="20"/>
              </w:rPr>
            </w:pPr>
          </w:p>
        </w:tc>
        <w:tc>
          <w:tcPr>
            <w:tcW w:w="2693" w:type="dxa"/>
          </w:tcPr>
          <w:p w:rsidR="001E3153" w:rsidRDefault="001E3153">
            <w:pPr>
              <w:rPr>
                <w:rFonts w:ascii="Calibri" w:eastAsia="Calibri" w:hAnsi="Calibri" w:cs="Calibri"/>
                <w:color w:val="FF0000"/>
                <w:sz w:val="20"/>
                <w:szCs w:val="20"/>
              </w:rPr>
            </w:pPr>
          </w:p>
        </w:tc>
        <w:tc>
          <w:tcPr>
            <w:tcW w:w="1985" w:type="dxa"/>
          </w:tcPr>
          <w:p w:rsidR="001E3153" w:rsidRDefault="001E3153">
            <w:pPr>
              <w:rPr>
                <w:rFonts w:ascii="Calibri" w:eastAsia="Calibri" w:hAnsi="Calibri" w:cs="Calibri"/>
                <w:color w:val="FF0000"/>
                <w:sz w:val="20"/>
                <w:szCs w:val="20"/>
              </w:rPr>
            </w:pPr>
          </w:p>
          <w:p w:rsidR="001E3153" w:rsidRDefault="001E3153">
            <w:pPr>
              <w:rPr>
                <w:rFonts w:ascii="Calibri" w:eastAsia="Calibri" w:hAnsi="Calibri" w:cs="Calibri"/>
                <w:color w:val="FF0000"/>
                <w:sz w:val="20"/>
                <w:szCs w:val="20"/>
              </w:rPr>
            </w:pPr>
          </w:p>
        </w:tc>
      </w:tr>
      <w:tr w:rsidR="001E3153">
        <w:tc>
          <w:tcPr>
            <w:tcW w:w="2155" w:type="dxa"/>
            <w:shd w:val="clear" w:color="auto" w:fill="DBE5F1"/>
          </w:tcPr>
          <w:p w:rsidR="001E3153" w:rsidRDefault="00380AC8">
            <w:pPr>
              <w:rPr>
                <w:rFonts w:ascii="Calibri" w:eastAsia="Calibri" w:hAnsi="Calibri" w:cs="Calibri"/>
                <w:sz w:val="20"/>
                <w:szCs w:val="20"/>
              </w:rPr>
            </w:pPr>
            <w:r>
              <w:rPr>
                <w:rFonts w:ascii="Calibri" w:eastAsia="Calibri" w:hAnsi="Calibri" w:cs="Calibri"/>
                <w:b/>
                <w:sz w:val="20"/>
                <w:szCs w:val="20"/>
              </w:rPr>
              <w:t>…</w:t>
            </w:r>
          </w:p>
        </w:tc>
        <w:tc>
          <w:tcPr>
            <w:tcW w:w="4677" w:type="dxa"/>
            <w:shd w:val="clear" w:color="auto" w:fill="DBE5F1"/>
          </w:tcPr>
          <w:p w:rsidR="001E3153" w:rsidRDefault="001E3153">
            <w:pPr>
              <w:rPr>
                <w:rFonts w:ascii="Calibri" w:eastAsia="Calibri" w:hAnsi="Calibri" w:cs="Calibri"/>
                <w:color w:val="FF0000"/>
                <w:sz w:val="20"/>
                <w:szCs w:val="20"/>
              </w:rPr>
            </w:pPr>
          </w:p>
        </w:tc>
        <w:tc>
          <w:tcPr>
            <w:tcW w:w="2552" w:type="dxa"/>
            <w:shd w:val="clear" w:color="auto" w:fill="DBE5F1"/>
          </w:tcPr>
          <w:p w:rsidR="001E3153" w:rsidRDefault="001E3153">
            <w:pPr>
              <w:rPr>
                <w:rFonts w:ascii="Calibri" w:eastAsia="Calibri" w:hAnsi="Calibri" w:cs="Calibri"/>
                <w:color w:val="FF0000"/>
                <w:sz w:val="20"/>
                <w:szCs w:val="20"/>
              </w:rPr>
            </w:pPr>
          </w:p>
        </w:tc>
        <w:tc>
          <w:tcPr>
            <w:tcW w:w="2693" w:type="dxa"/>
            <w:shd w:val="clear" w:color="auto" w:fill="DBE5F1"/>
          </w:tcPr>
          <w:p w:rsidR="001E3153" w:rsidRDefault="001E3153">
            <w:pPr>
              <w:rPr>
                <w:rFonts w:ascii="Calibri" w:eastAsia="Calibri" w:hAnsi="Calibri" w:cs="Calibri"/>
                <w:color w:val="FF0000"/>
                <w:sz w:val="20"/>
                <w:szCs w:val="20"/>
              </w:rPr>
            </w:pPr>
          </w:p>
        </w:tc>
        <w:tc>
          <w:tcPr>
            <w:tcW w:w="1985" w:type="dxa"/>
            <w:shd w:val="clear" w:color="auto" w:fill="DBE5F1"/>
          </w:tcPr>
          <w:p w:rsidR="001E3153" w:rsidRDefault="001E3153">
            <w:pPr>
              <w:rPr>
                <w:rFonts w:ascii="Calibri" w:eastAsia="Calibri" w:hAnsi="Calibri" w:cs="Calibri"/>
                <w:color w:val="FF0000"/>
                <w:sz w:val="20"/>
                <w:szCs w:val="20"/>
              </w:rPr>
            </w:pPr>
          </w:p>
        </w:tc>
      </w:tr>
    </w:tbl>
    <w:p w:rsidR="001E3153" w:rsidRDefault="001E3153">
      <w:pPr>
        <w:rPr>
          <w:rFonts w:ascii="Calibri" w:eastAsia="Calibri" w:hAnsi="Calibri" w:cs="Calibri"/>
          <w:sz w:val="20"/>
          <w:szCs w:val="20"/>
        </w:rPr>
      </w:pPr>
    </w:p>
    <w:sectPr w:rsidR="001E3153">
      <w:headerReference w:type="default" r:id="rId7"/>
      <w:footerReference w:type="even" r:id="rId8"/>
      <w:footerReference w:type="default" r:id="rId9"/>
      <w:headerReference w:type="first" r:id="rId10"/>
      <w:pgSz w:w="16840" w:h="11900"/>
      <w:pgMar w:top="1091" w:right="1440" w:bottom="117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AC8" w:rsidRDefault="00380AC8">
      <w:r>
        <w:separator/>
      </w:r>
    </w:p>
  </w:endnote>
  <w:endnote w:type="continuationSeparator" w:id="0">
    <w:p w:rsidR="00380AC8" w:rsidRDefault="0038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53" w:rsidRDefault="00380AC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1E3153" w:rsidRDefault="001E3153">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53" w:rsidRDefault="00380AC8">
    <w:pPr>
      <w:pBdr>
        <w:top w:val="nil"/>
        <w:left w:val="nil"/>
        <w:bottom w:val="nil"/>
        <w:right w:val="nil"/>
        <w:between w:val="nil"/>
      </w:pBdr>
      <w:tabs>
        <w:tab w:val="center" w:pos="4819"/>
        <w:tab w:val="right" w:pos="14025"/>
      </w:tabs>
      <w:jc w:val="right"/>
      <w:rPr>
        <w:rFonts w:ascii="Calibri" w:eastAsia="Calibri" w:hAnsi="Calibri" w:cs="Calibri"/>
        <w:color w:val="A6A6A6"/>
      </w:rPr>
    </w:pPr>
    <w:r>
      <w:rPr>
        <w:color w:val="A6A6A6"/>
      </w:rPr>
      <w:tab/>
    </w:r>
    <w:r>
      <w:rPr>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AC8" w:rsidRDefault="00380AC8">
      <w:r>
        <w:separator/>
      </w:r>
    </w:p>
  </w:footnote>
  <w:footnote w:type="continuationSeparator" w:id="0">
    <w:p w:rsidR="00380AC8" w:rsidRDefault="0038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53" w:rsidRDefault="001E3153">
    <w:pPr>
      <w:jc w:val="center"/>
      <w:rPr>
        <w:rFonts w:ascii="Calibri" w:eastAsia="Calibri" w:hAnsi="Calibri" w:cs="Calibri"/>
      </w:rPr>
    </w:pPr>
  </w:p>
  <w:p w:rsidR="001E3153" w:rsidRDefault="001E315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53" w:rsidRDefault="00380AC8">
    <w:pPr>
      <w:jc w:val="center"/>
      <w:rPr>
        <w:rFonts w:ascii="Calibri" w:eastAsia="Calibri" w:hAnsi="Calibri" w:cs="Calibri"/>
      </w:rPr>
    </w:pPr>
    <w:r>
      <w:rPr>
        <w:rFonts w:ascii="Calibri" w:eastAsia="Calibri" w:hAnsi="Calibri" w:cs="Calibri"/>
        <w:color w:val="A6A6A6"/>
      </w:rPr>
      <w:t xml:space="preserve">Third Party Agreement National Node Services and Activities in support of "RDA Europe 4.0" </w:t>
    </w:r>
  </w:p>
  <w:p w:rsidR="001E3153" w:rsidRDefault="001E3153">
    <w:pPr>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79CE"/>
    <w:multiLevelType w:val="multilevel"/>
    <w:tmpl w:val="4B3E07B2"/>
    <w:lvl w:ilvl="0">
      <w:numFmt w:val="bullet"/>
      <w:lvlText w:val="-"/>
      <w:lvlJc w:val="left"/>
      <w:pPr>
        <w:ind w:left="720" w:hanging="360"/>
      </w:pPr>
      <w:rPr>
        <w:rFonts w:ascii="Calibri" w:eastAsia="Calibri" w:hAnsi="Calibri" w:cs="Calibri"/>
        <w:vertAlign w:val="baseline"/>
      </w:rPr>
    </w:lvl>
    <w:lvl w:ilv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53"/>
    <w:rsid w:val="001E3153"/>
    <w:rsid w:val="00380AC8"/>
    <w:rsid w:val="00D4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51852-93D2-4E6B-A369-7FC31DD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20"/>
      <w:ind w:left="720" w:hanging="720"/>
      <w:jc w:val="both"/>
      <w:outlineLvl w:val="0"/>
    </w:pPr>
    <w:rPr>
      <w:rFonts w:ascii="Times New Roman" w:eastAsia="Times New Roman" w:hAnsi="Times New Roman" w:cs="Times New Roman"/>
      <w:b/>
      <w:smallCaps/>
      <w:sz w:val="22"/>
      <w:szCs w:val="22"/>
    </w:rPr>
  </w:style>
  <w:style w:type="paragraph" w:styleId="Heading2">
    <w:name w:val="heading 2"/>
    <w:basedOn w:val="Normal"/>
    <w:next w:val="Normal"/>
    <w:uiPriority w:val="9"/>
    <w:semiHidden/>
    <w:unhideWhenUsed/>
    <w:qFormat/>
    <w:pPr>
      <w:spacing w:before="280" w:after="120"/>
      <w:ind w:left="720" w:hanging="720"/>
      <w:jc w:val="both"/>
      <w:outlineLvl w:val="1"/>
    </w:pPr>
    <w:rPr>
      <w:rFonts w:ascii="Times New Roman" w:eastAsia="Times New Roman" w:hAnsi="Times New Roman" w:cs="Times New Roman"/>
      <w:color w:val="000000"/>
      <w:sz w:val="22"/>
      <w:szCs w:val="22"/>
    </w:rPr>
  </w:style>
  <w:style w:type="paragraph" w:styleId="Heading3">
    <w:name w:val="heading 3"/>
    <w:basedOn w:val="Normal"/>
    <w:next w:val="Normal"/>
    <w:uiPriority w:val="9"/>
    <w:semiHidden/>
    <w:unhideWhenUsed/>
    <w:qFormat/>
    <w:pPr>
      <w:spacing w:after="120"/>
      <w:ind w:left="1559" w:hanging="567"/>
      <w:jc w:val="both"/>
      <w:outlineLvl w:val="2"/>
    </w:pPr>
    <w:rPr>
      <w:rFonts w:ascii="Times New Roman" w:eastAsia="Times New Roman" w:hAnsi="Times New Roman" w:cs="Times New Roman"/>
      <w:sz w:val="22"/>
      <w:szCs w:val="22"/>
    </w:rPr>
  </w:style>
  <w:style w:type="paragraph" w:styleId="Heading4">
    <w:name w:val="heading 4"/>
    <w:basedOn w:val="Normal"/>
    <w:next w:val="Normal"/>
    <w:uiPriority w:val="9"/>
    <w:semiHidden/>
    <w:unhideWhenUsed/>
    <w:qFormat/>
    <w:pPr>
      <w:spacing w:after="120"/>
      <w:ind w:left="2268" w:hanging="566"/>
      <w:jc w:val="both"/>
      <w:outlineLvl w:val="3"/>
    </w:pPr>
    <w:rPr>
      <w:rFonts w:ascii="Times New Roman" w:eastAsia="Times New Roman" w:hAnsi="Times New Roman" w:cs="Times New Roman"/>
      <w:sz w:val="22"/>
      <w:szCs w:val="22"/>
    </w:rPr>
  </w:style>
  <w:style w:type="paragraph" w:styleId="Heading5">
    <w:name w:val="heading 5"/>
    <w:basedOn w:val="Normal"/>
    <w:next w:val="Normal"/>
    <w:uiPriority w:val="9"/>
    <w:semiHidden/>
    <w:unhideWhenUsed/>
    <w:qFormat/>
    <w:pPr>
      <w:spacing w:after="120"/>
      <w:ind w:left="2880" w:hanging="720"/>
      <w:jc w:val="both"/>
      <w:outlineLvl w:val="4"/>
    </w:pPr>
    <w:rPr>
      <w:rFonts w:ascii="Times New Roman" w:eastAsia="Times New Roman" w:hAnsi="Times New Roman" w:cs="Times New Roman"/>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Jones</cp:lastModifiedBy>
  <cp:revision>2</cp:revision>
  <dcterms:created xsi:type="dcterms:W3CDTF">2019-04-14T22:14:00Z</dcterms:created>
  <dcterms:modified xsi:type="dcterms:W3CDTF">2019-04-14T22:14:00Z</dcterms:modified>
</cp:coreProperties>
</file>